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AD6" w14:textId="77777777" w:rsidR="002F7265" w:rsidRPr="002F7265" w:rsidRDefault="002F7265" w:rsidP="002F7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265">
        <w:rPr>
          <w:rFonts w:ascii="Times New Roman" w:hAnsi="Times New Roman" w:cs="Times New Roman"/>
          <w:b/>
          <w:bCs/>
          <w:sz w:val="28"/>
          <w:szCs w:val="28"/>
        </w:rPr>
        <w:t>Providence Women’s College, Calicut</w:t>
      </w:r>
    </w:p>
    <w:p w14:paraId="21015829" w14:textId="4A0ABE27" w:rsidR="002F7265" w:rsidRPr="002F7265" w:rsidRDefault="002F7265" w:rsidP="002F7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265">
        <w:rPr>
          <w:rFonts w:ascii="Times New Roman" w:hAnsi="Times New Roman" w:cs="Times New Roman"/>
          <w:b/>
          <w:bCs/>
          <w:sz w:val="28"/>
          <w:szCs w:val="28"/>
        </w:rPr>
        <w:t>Providence Research Grants (PRG)</w:t>
      </w:r>
    </w:p>
    <w:p w14:paraId="581744A7" w14:textId="77777777" w:rsidR="002F7265" w:rsidRDefault="002F7265" w:rsidP="002F7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4E76D" w14:textId="77777777" w:rsidR="00674E83" w:rsidRPr="00674E83" w:rsidRDefault="00674E83" w:rsidP="00674E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>Terms and Conditions for Research Project Grants</w:t>
      </w:r>
    </w:p>
    <w:p w14:paraId="6D64C0E8" w14:textId="77777777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 xml:space="preserve">Research Project Grants: </w:t>
      </w:r>
      <w:r w:rsidRPr="00674E83">
        <w:rPr>
          <w:rFonts w:ascii="Times New Roman" w:hAnsi="Times New Roman" w:cs="Times New Roman"/>
          <w:sz w:val="24"/>
          <w:szCs w:val="24"/>
        </w:rPr>
        <w:t>Providence Women’s College management extends these grants to promote a robust research and development environment on campus. The grant amount is 2 Lakhs for science streams and up to 1 Lakh for arts and management streams.</w:t>
      </w:r>
    </w:p>
    <w:p w14:paraId="152DA03F" w14:textId="77777777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>Objectives:</w:t>
      </w:r>
      <w:r w:rsidRPr="00674E83">
        <w:rPr>
          <w:rFonts w:ascii="Times New Roman" w:hAnsi="Times New Roman" w:cs="Times New Roman"/>
          <w:sz w:val="24"/>
          <w:szCs w:val="24"/>
        </w:rPr>
        <w:t xml:space="preserve"> Foster collaborative research leading to significant outcomes and increased publications in Scopus-indexed international journals and those listed in the UGC care lists with a high impact factor. This grant serves as initial funding for educators to conduct research in cutting-edge areas of science, arts, and management subjects.</w:t>
      </w:r>
    </w:p>
    <w:p w14:paraId="6DB7FB34" w14:textId="0C0EF1E6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  <w:r w:rsidRPr="00674E83">
        <w:rPr>
          <w:rFonts w:ascii="Times New Roman" w:hAnsi="Times New Roman" w:cs="Times New Roman"/>
          <w:sz w:val="24"/>
          <w:szCs w:val="24"/>
        </w:rPr>
        <w:t xml:space="preserve">All teaching staff, including permanent, guest faculty, and instructors of self-financing courses at Providence Women’s College, are eligible to serve as the Principal Investigator (PI) for a project. The number of Co-PIs should not exceed two per project. Permanent faculty members retiring </w:t>
      </w:r>
      <w:r w:rsidRPr="000F500A">
        <w:rPr>
          <w:rFonts w:ascii="Times New Roman" w:hAnsi="Times New Roman" w:cs="Times New Roman"/>
          <w:sz w:val="24"/>
          <w:szCs w:val="24"/>
        </w:rPr>
        <w:t>this</w:t>
      </w:r>
      <w:r w:rsidRPr="00674E83">
        <w:rPr>
          <w:rFonts w:ascii="Times New Roman" w:hAnsi="Times New Roman" w:cs="Times New Roman"/>
          <w:sz w:val="24"/>
          <w:szCs w:val="24"/>
        </w:rPr>
        <w:t xml:space="preserve"> year are </w:t>
      </w:r>
      <w:r w:rsidR="000F500A">
        <w:rPr>
          <w:rFonts w:ascii="Times New Roman" w:hAnsi="Times New Roman" w:cs="Times New Roman"/>
          <w:sz w:val="24"/>
          <w:szCs w:val="24"/>
        </w:rPr>
        <w:t xml:space="preserve">not </w:t>
      </w:r>
      <w:r w:rsidRPr="00674E83">
        <w:rPr>
          <w:rFonts w:ascii="Times New Roman" w:hAnsi="Times New Roman" w:cs="Times New Roman"/>
          <w:sz w:val="24"/>
          <w:szCs w:val="24"/>
        </w:rPr>
        <w:t>eligible</w:t>
      </w:r>
      <w:r w:rsidR="000F500A">
        <w:rPr>
          <w:rFonts w:ascii="Times New Roman" w:hAnsi="Times New Roman" w:cs="Times New Roman"/>
          <w:sz w:val="24"/>
          <w:szCs w:val="24"/>
        </w:rPr>
        <w:t xml:space="preserve"> to apply</w:t>
      </w:r>
      <w:r w:rsidRPr="00674E83">
        <w:rPr>
          <w:rFonts w:ascii="Times New Roman" w:hAnsi="Times New Roman" w:cs="Times New Roman"/>
          <w:sz w:val="24"/>
          <w:szCs w:val="24"/>
        </w:rPr>
        <w:t xml:space="preserve">. Guest faculty currently employed at the institution may apply with the endorsement of any permanent faculty member. If </w:t>
      </w:r>
      <w:r>
        <w:rPr>
          <w:rFonts w:ascii="Times New Roman" w:hAnsi="Times New Roman" w:cs="Times New Roman"/>
          <w:sz w:val="24"/>
          <w:szCs w:val="24"/>
        </w:rPr>
        <w:t>they discontinue</w:t>
      </w:r>
      <w:r w:rsidRPr="00674E83">
        <w:rPr>
          <w:rFonts w:ascii="Times New Roman" w:hAnsi="Times New Roman" w:cs="Times New Roman"/>
          <w:sz w:val="24"/>
          <w:szCs w:val="24"/>
        </w:rPr>
        <w:t xml:space="preserve"> their teaching career, they must complete the project, with the publication affiliation being associated with our college.</w:t>
      </w:r>
    </w:p>
    <w:p w14:paraId="41CED294" w14:textId="77777777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>Nature &amp; Duration of Support:</w:t>
      </w:r>
      <w:r w:rsidRPr="00674E83">
        <w:rPr>
          <w:rFonts w:ascii="Times New Roman" w:hAnsi="Times New Roman" w:cs="Times New Roman"/>
          <w:sz w:val="24"/>
          <w:szCs w:val="24"/>
        </w:rPr>
        <w:t xml:space="preserve"> The maximum duration for project completion is 2 years. At the end of the second year, the PI must submit a comprehensive report, audited accounts, and a utilization certificate (UC). It is obligatory to publish two research articles on the topic in Scopus-indexed international journals or those listed in the UGC care lists.</w:t>
      </w:r>
    </w:p>
    <w:p w14:paraId="3451991C" w14:textId="3B895ED7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 xml:space="preserve">Funding Disbursement: </w:t>
      </w:r>
      <w:r w:rsidRPr="00674E83">
        <w:rPr>
          <w:rFonts w:ascii="Times New Roman" w:hAnsi="Times New Roman" w:cs="Times New Roman"/>
          <w:sz w:val="24"/>
          <w:szCs w:val="24"/>
        </w:rPr>
        <w:t xml:space="preserve">The funds will be disbursed in four </w:t>
      </w:r>
      <w:r>
        <w:rPr>
          <w:rFonts w:ascii="Times New Roman" w:hAnsi="Times New Roman" w:cs="Times New Roman"/>
          <w:sz w:val="24"/>
          <w:szCs w:val="24"/>
        </w:rPr>
        <w:t>instalments</w:t>
      </w:r>
      <w:r w:rsidRPr="00674E83">
        <w:rPr>
          <w:rFonts w:ascii="Times New Roman" w:hAnsi="Times New Roman" w:cs="Times New Roman"/>
          <w:sz w:val="24"/>
          <w:szCs w:val="24"/>
        </w:rPr>
        <w:t xml:space="preserve">. Online transactions will be made to the dealer's account for non-recurring items, and recurring items, the PI can receive an advance and submit proper bills.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674E83">
        <w:rPr>
          <w:rFonts w:ascii="Times New Roman" w:hAnsi="Times New Roman" w:cs="Times New Roman"/>
          <w:sz w:val="24"/>
          <w:szCs w:val="24"/>
        </w:rPr>
        <w:t xml:space="preserve"> each year, the PI must submit UC and accounts to the committee.</w:t>
      </w:r>
    </w:p>
    <w:p w14:paraId="71999B6C" w14:textId="77777777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>Budget Details:</w:t>
      </w:r>
      <w:r w:rsidRPr="00674E83">
        <w:rPr>
          <w:rFonts w:ascii="Times New Roman" w:hAnsi="Times New Roman" w:cs="Times New Roman"/>
          <w:sz w:val="24"/>
          <w:szCs w:val="24"/>
        </w:rPr>
        <w:t xml:space="preserve"> 50% of the funds can be allocated for the purchase of non-recurring items (equipment, computers, laptops, printers, software), and the remaining 50% for recurring items (consumables, contingency, travel, and other costs). An overhead of 5% per project should be remitted to the College Development Society.</w:t>
      </w:r>
    </w:p>
    <w:p w14:paraId="062612BF" w14:textId="74C7828F" w:rsidR="00674E83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sz w:val="24"/>
          <w:szCs w:val="24"/>
        </w:rPr>
        <w:t xml:space="preserve">Guest/self-financing faculty can receive Rs. 20,000/- as a research fellowship per project. If a faculty member is involved in part of their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674E83">
        <w:rPr>
          <w:rFonts w:ascii="Times New Roman" w:hAnsi="Times New Roman" w:cs="Times New Roman"/>
          <w:sz w:val="24"/>
          <w:szCs w:val="24"/>
        </w:rPr>
        <w:t>, both publications should be affiliated with Providence Women’s College.</w:t>
      </w:r>
    </w:p>
    <w:p w14:paraId="279BB581" w14:textId="75B6E208" w:rsidR="002F7265" w:rsidRPr="00674E83" w:rsidRDefault="00674E83" w:rsidP="00674E83">
      <w:pPr>
        <w:jc w:val="both"/>
        <w:rPr>
          <w:rFonts w:ascii="Times New Roman" w:hAnsi="Times New Roman" w:cs="Times New Roman"/>
          <w:sz w:val="24"/>
          <w:szCs w:val="24"/>
        </w:rPr>
      </w:pPr>
      <w:r w:rsidRPr="00674E83">
        <w:rPr>
          <w:rFonts w:ascii="Times New Roman" w:hAnsi="Times New Roman" w:cs="Times New Roman"/>
          <w:b/>
          <w:bCs/>
          <w:sz w:val="24"/>
          <w:szCs w:val="24"/>
        </w:rPr>
        <w:t>Mode and Selection of Application:</w:t>
      </w:r>
      <w:r w:rsidRPr="00674E83">
        <w:rPr>
          <w:rFonts w:ascii="Times New Roman" w:hAnsi="Times New Roman" w:cs="Times New Roman"/>
          <w:sz w:val="24"/>
          <w:szCs w:val="24"/>
        </w:rPr>
        <w:t xml:space="preserve"> Each applicant is eligible to submit only one proposal before 31st January, 11</w:t>
      </w:r>
      <w:r w:rsidR="00DC5037">
        <w:rPr>
          <w:rFonts w:ascii="Times New Roman" w:hAnsi="Times New Roman" w:cs="Times New Roman"/>
          <w:sz w:val="24"/>
          <w:szCs w:val="24"/>
        </w:rPr>
        <w:t>.</w:t>
      </w:r>
      <w:r w:rsidRPr="00674E83">
        <w:rPr>
          <w:rFonts w:ascii="Times New Roman" w:hAnsi="Times New Roman" w:cs="Times New Roman"/>
          <w:sz w:val="24"/>
          <w:szCs w:val="24"/>
        </w:rPr>
        <w:t xml:space="preserve">30 pm, via email to </w:t>
      </w:r>
      <w:hyperlink r:id="rId4" w:history="1">
        <w:r w:rsidR="009D552B" w:rsidRPr="00665AC3">
          <w:rPr>
            <w:rStyle w:val="Hyperlink"/>
            <w:rFonts w:ascii="Times New Roman" w:hAnsi="Times New Roman" w:cs="Times New Roman"/>
            <w:sz w:val="24"/>
            <w:szCs w:val="24"/>
          </w:rPr>
          <w:t>providencecollegecalicut@gmail.com</w:t>
        </w:r>
      </w:hyperlink>
      <w:r w:rsidR="009D552B">
        <w:rPr>
          <w:rFonts w:ascii="Times New Roman" w:hAnsi="Times New Roman" w:cs="Times New Roman"/>
          <w:color w:val="44546A" w:themeColor="text2"/>
          <w:sz w:val="24"/>
          <w:szCs w:val="24"/>
          <w:u w:val="single"/>
        </w:rPr>
        <w:t xml:space="preserve"> </w:t>
      </w:r>
      <w:r w:rsidR="009D552B" w:rsidRPr="00825A27">
        <w:rPr>
          <w:rFonts w:ascii="Times New Roman" w:hAnsi="Times New Roman" w:cs="Times New Roman"/>
          <w:color w:val="44546A" w:themeColor="text2"/>
          <w:sz w:val="24"/>
          <w:szCs w:val="24"/>
        </w:rPr>
        <w:t>in the given format</w:t>
      </w:r>
      <w:r w:rsidRPr="00674E83">
        <w:rPr>
          <w:rFonts w:ascii="Times New Roman" w:hAnsi="Times New Roman" w:cs="Times New Roman"/>
          <w:color w:val="44546A" w:themeColor="text2"/>
          <w:sz w:val="24"/>
          <w:szCs w:val="24"/>
          <w:u w:val="single"/>
        </w:rPr>
        <w:t>.</w:t>
      </w:r>
      <w:r w:rsidRPr="00674E83">
        <w:rPr>
          <w:rFonts w:ascii="Times New Roman" w:hAnsi="Times New Roman" w:cs="Times New Roman"/>
          <w:sz w:val="24"/>
          <w:szCs w:val="24"/>
        </w:rPr>
        <w:t xml:space="preserve"> A hard copy of the proposal can be submitted to the PRG office within a few days. Selection will be based on recommendations from the expert committee constituted by the management. Projects from science, arts, and management streams will be considered separately.</w:t>
      </w:r>
    </w:p>
    <w:sectPr w:rsidR="002F7265" w:rsidRPr="00674E83" w:rsidSect="00171F16">
      <w:type w:val="continuous"/>
      <w:pgSz w:w="12240" w:h="15840"/>
      <w:pgMar w:top="1361" w:right="964" w:bottom="964" w:left="166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B"/>
    <w:rsid w:val="000F500A"/>
    <w:rsid w:val="00171F16"/>
    <w:rsid w:val="002F7265"/>
    <w:rsid w:val="003A51E1"/>
    <w:rsid w:val="0041412B"/>
    <w:rsid w:val="0059448E"/>
    <w:rsid w:val="00674E83"/>
    <w:rsid w:val="006C3082"/>
    <w:rsid w:val="00825A27"/>
    <w:rsid w:val="008715F3"/>
    <w:rsid w:val="00891456"/>
    <w:rsid w:val="009147E4"/>
    <w:rsid w:val="009A3B2B"/>
    <w:rsid w:val="009D552B"/>
    <w:rsid w:val="00DC5037"/>
    <w:rsid w:val="00E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6087D"/>
  <w15:chartTrackingRefBased/>
  <w15:docId w15:val="{043D0218-6A66-43EB-A741-D2ED95E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dencecollegecalic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Dr.Sobha Sasikumar</dc:creator>
  <cp:keywords/>
  <dc:description/>
  <cp:lastModifiedBy>Asha Thomas</cp:lastModifiedBy>
  <cp:revision>5</cp:revision>
  <dcterms:created xsi:type="dcterms:W3CDTF">2024-01-22T13:50:00Z</dcterms:created>
  <dcterms:modified xsi:type="dcterms:W3CDTF">2024-01-22T16:48:00Z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1df3a9e0ec8aed7a662b9f7cfba9a3db7f9ac075681fe5b5dcd07eb373d6d52c</vt:lpwstr>
  </property>
</Properties>
</file>